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BC1C" w14:textId="4BCDEAC2" w:rsidR="00CA12CF" w:rsidRPr="00CA12CF" w:rsidRDefault="00CA12CF" w:rsidP="00CA12CF">
      <w:pPr>
        <w:keepNext/>
        <w:pBdr>
          <w:bottom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Open Sans" w:eastAsia="Times New Roman" w:hAnsi="Open Sans" w:cs="Open Sans"/>
          <w:b/>
          <w:bCs/>
          <w:sz w:val="20"/>
          <w:szCs w:val="20"/>
          <w:lang w:val="en-US"/>
        </w:rPr>
      </w:pPr>
      <w:r w:rsidRPr="00CA12CF">
        <w:rPr>
          <w:rFonts w:ascii="Open Sans" w:hAnsi="Open Sans"/>
          <w:b/>
          <w:color w:val="FFFFFF"/>
          <w:sz w:val="20"/>
          <w:shd w:val="clear" w:color="auto" w:fill="0081BE"/>
          <w:lang w:val="en-US"/>
        </w:rPr>
        <w:t xml:space="preserve">AGENDA ITEM 18: </w:t>
      </w:r>
      <w:r>
        <w:rPr>
          <w:rFonts w:ascii="Open Sans" w:hAnsi="Open Sans"/>
          <w:b/>
          <w:color w:val="FFFFFF"/>
          <w:sz w:val="20"/>
          <w:shd w:val="clear" w:color="auto" w:fill="0081BE"/>
          <w:lang w:val="en-US"/>
        </w:rPr>
        <w:t>FOR ADOPTION</w:t>
      </w:r>
    </w:p>
    <w:p w14:paraId="5CEE6499" w14:textId="77777777" w:rsidR="00CA12CF" w:rsidRPr="000D267E" w:rsidRDefault="00CA12CF" w:rsidP="00CA12CF">
      <w:pPr>
        <w:autoSpaceDE w:val="0"/>
        <w:autoSpaceDN w:val="0"/>
        <w:spacing w:after="0" w:line="240" w:lineRule="auto"/>
        <w:rPr>
          <w:rFonts w:ascii="Open Sans" w:eastAsia="Times New Roman" w:hAnsi="Open Sans" w:cs="Open Sans"/>
          <w:sz w:val="16"/>
          <w:szCs w:val="16"/>
          <w:lang w:val="en-US" w:eastAsia="en-GB"/>
        </w:rPr>
      </w:pPr>
    </w:p>
    <w:p w14:paraId="40962709" w14:textId="240DBD29" w:rsidR="00CA12CF" w:rsidRPr="00CA12CF" w:rsidRDefault="00CA12CF" w:rsidP="00CA12CF">
      <w:pPr>
        <w:keepNext/>
        <w:autoSpaceDE w:val="0"/>
        <w:autoSpaceDN w:val="0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0081BE"/>
          <w:sz w:val="32"/>
          <w:szCs w:val="32"/>
          <w:lang w:val="en-US"/>
        </w:rPr>
      </w:pPr>
      <w:r w:rsidRPr="00CA12CF">
        <w:rPr>
          <w:rFonts w:ascii="Open Sans" w:hAnsi="Open Sans"/>
          <w:b/>
          <w:color w:val="0081BE"/>
          <w:sz w:val="32"/>
          <w:lang w:val="en-US"/>
        </w:rPr>
        <w:t>56</w:t>
      </w:r>
      <w:r w:rsidRPr="00CA12CF">
        <w:rPr>
          <w:rFonts w:ascii="Open Sans" w:hAnsi="Open Sans"/>
          <w:b/>
          <w:color w:val="0081BE"/>
          <w:sz w:val="32"/>
          <w:vertAlign w:val="superscript"/>
          <w:lang w:val="en-US"/>
        </w:rPr>
        <w:t>th</w:t>
      </w:r>
      <w:r>
        <w:rPr>
          <w:rFonts w:ascii="Open Sans" w:hAnsi="Open Sans"/>
          <w:b/>
          <w:color w:val="0081BE"/>
          <w:sz w:val="32"/>
          <w:lang w:val="en-US"/>
        </w:rPr>
        <w:t xml:space="preserve"> </w:t>
      </w:r>
      <w:r w:rsidRPr="00CA12CF">
        <w:rPr>
          <w:rFonts w:ascii="Open Sans" w:hAnsi="Open Sans"/>
          <w:b/>
          <w:color w:val="0081BE"/>
          <w:sz w:val="32"/>
          <w:lang w:val="en-US"/>
        </w:rPr>
        <w:t>Executive Board meeting, September-December 2020</w:t>
      </w:r>
    </w:p>
    <w:p w14:paraId="5B645BDC" w14:textId="77777777" w:rsidR="00CA12CF" w:rsidRPr="000D267E" w:rsidRDefault="00CA12CF" w:rsidP="00CA12CF">
      <w:pPr>
        <w:autoSpaceDE w:val="0"/>
        <w:autoSpaceDN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16"/>
          <w:szCs w:val="16"/>
          <w:lang w:val="en-US" w:eastAsia="en-GB"/>
        </w:rPr>
      </w:pPr>
    </w:p>
    <w:p w14:paraId="36C26780" w14:textId="71528892" w:rsidR="00402C37" w:rsidRPr="00CA12CF" w:rsidRDefault="00CA12CF" w:rsidP="00CA12CF">
      <w:pPr>
        <w:spacing w:after="0" w:line="240" w:lineRule="auto"/>
        <w:rPr>
          <w:rFonts w:ascii="Titillium" w:hAnsi="Titillium"/>
          <w:b/>
          <w:sz w:val="44"/>
          <w:lang w:val="en-US"/>
        </w:rPr>
      </w:pPr>
      <w:r>
        <w:rPr>
          <w:rFonts w:ascii="Titillium" w:hAnsi="Titillium"/>
          <w:b/>
          <w:sz w:val="44"/>
          <w:lang w:val="en-US"/>
        </w:rPr>
        <w:t xml:space="preserve">DRAFT </w:t>
      </w:r>
      <w:r w:rsidRPr="00CA12CF">
        <w:rPr>
          <w:rFonts w:ascii="Titillium" w:hAnsi="Titillium"/>
          <w:b/>
          <w:sz w:val="44"/>
          <w:lang w:val="en-US"/>
        </w:rPr>
        <w:t>EXECUTIVE BOARD RESOLUTION ON</w:t>
      </w:r>
      <w:r>
        <w:rPr>
          <w:rFonts w:ascii="Titillium" w:hAnsi="Titillium"/>
          <w:b/>
          <w:sz w:val="44"/>
          <w:lang w:val="en-US"/>
        </w:rPr>
        <w:t xml:space="preserve"> THE </w:t>
      </w:r>
      <w:r w:rsidRPr="00CA12CF">
        <w:rPr>
          <w:rFonts w:ascii="Titillium" w:hAnsi="Titillium"/>
          <w:b/>
          <w:sz w:val="44"/>
          <w:lang w:val="en-US"/>
        </w:rPr>
        <w:t>ATTACK ON TRADE UNION RIGHTS IN KENYA AND THE KNUT</w:t>
      </w:r>
    </w:p>
    <w:p w14:paraId="332EF561" w14:textId="77777777" w:rsidR="00CA12CF" w:rsidRDefault="00CA12CF" w:rsidP="00CA12CF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  <w:lang w:val="en-GB"/>
        </w:rPr>
      </w:pPr>
    </w:p>
    <w:p w14:paraId="282F7F10" w14:textId="77777777" w:rsidR="00CA12CF" w:rsidRDefault="00CA12CF" w:rsidP="00CA12CF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  <w:lang w:val="en-GB"/>
        </w:rPr>
      </w:pPr>
    </w:p>
    <w:p w14:paraId="6F778177" w14:textId="3E1E88A4" w:rsidR="00271D6C" w:rsidRDefault="00132317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b/>
          <w:bCs/>
          <w:sz w:val="20"/>
          <w:szCs w:val="20"/>
          <w:lang w:val="en-GB"/>
        </w:rPr>
        <w:t>Considering</w:t>
      </w:r>
      <w:r w:rsidR="00E000FF" w:rsidRPr="00CA12CF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that</w:t>
      </w:r>
      <w:r w:rsidR="00CA31F6" w:rsidRPr="00CA12CF">
        <w:rPr>
          <w:rFonts w:ascii="Open Sans" w:hAnsi="Open Sans" w:cs="Open Sans"/>
          <w:sz w:val="20"/>
          <w:szCs w:val="20"/>
          <w:lang w:val="en-GB"/>
        </w:rPr>
        <w:t>:</w:t>
      </w:r>
    </w:p>
    <w:p w14:paraId="346CBEA4" w14:textId="77777777" w:rsidR="00CA12CF" w:rsidRPr="00CA12CF" w:rsidRDefault="00CA12CF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4326EB5D" w14:textId="77777777" w:rsidR="00CA12CF" w:rsidRDefault="00B05610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The </w:t>
      </w:r>
      <w:r w:rsidR="00016CF0" w:rsidRPr="00CA12CF">
        <w:rPr>
          <w:rFonts w:ascii="Open Sans" w:hAnsi="Open Sans" w:cs="Open Sans"/>
          <w:sz w:val="20"/>
          <w:szCs w:val="20"/>
          <w:lang w:val="en-GB"/>
        </w:rPr>
        <w:t>survival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of </w:t>
      </w:r>
      <w:r w:rsidR="00B46316" w:rsidRPr="00CA12CF">
        <w:rPr>
          <w:rFonts w:ascii="Open Sans" w:hAnsi="Open Sans" w:cs="Open Sans"/>
          <w:sz w:val="20"/>
          <w:szCs w:val="20"/>
          <w:lang w:val="en-GB"/>
        </w:rPr>
        <w:t xml:space="preserve">the Kenya National Union of Teachers (KNUT) is threatened by a </w:t>
      </w:r>
      <w:r w:rsidR="00EE4242" w:rsidRPr="00CA12CF">
        <w:rPr>
          <w:rFonts w:ascii="Open Sans" w:hAnsi="Open Sans" w:cs="Open Sans"/>
          <w:sz w:val="20"/>
          <w:szCs w:val="20"/>
          <w:lang w:val="en-GB"/>
        </w:rPr>
        <w:t>systematic</w:t>
      </w:r>
      <w:r w:rsidR="005A6EE9" w:rsidRPr="00CA12CF">
        <w:rPr>
          <w:rFonts w:ascii="Open Sans" w:hAnsi="Open Sans" w:cs="Open Sans"/>
          <w:sz w:val="20"/>
          <w:szCs w:val="20"/>
          <w:lang w:val="en-GB"/>
        </w:rPr>
        <w:t xml:space="preserve"> assault by the </w:t>
      </w:r>
      <w:r w:rsidR="00491BEA" w:rsidRPr="00CA12CF">
        <w:rPr>
          <w:rFonts w:ascii="Open Sans" w:hAnsi="Open Sans" w:cs="Open Sans"/>
          <w:sz w:val="20"/>
          <w:szCs w:val="20"/>
          <w:lang w:val="en-GB"/>
        </w:rPr>
        <w:t>Teachers</w:t>
      </w:r>
      <w:r w:rsidR="002C6664" w:rsidRPr="00CA12CF">
        <w:rPr>
          <w:rFonts w:ascii="Open Sans" w:hAnsi="Open Sans" w:cs="Open Sans"/>
          <w:sz w:val="20"/>
          <w:szCs w:val="20"/>
          <w:lang w:val="en-GB"/>
        </w:rPr>
        <w:t xml:space="preserve"> Service Commission (TSC). </w:t>
      </w:r>
      <w:r w:rsidR="00E000FF" w:rsidRPr="00CA12CF">
        <w:rPr>
          <w:rFonts w:ascii="Open Sans" w:hAnsi="Open Sans" w:cs="Open Sans"/>
          <w:sz w:val="20"/>
          <w:szCs w:val="20"/>
          <w:lang w:val="en-GB"/>
        </w:rPr>
        <w:t>The TSC</w:t>
      </w:r>
      <w:r w:rsidR="001E221A" w:rsidRPr="00CA12CF">
        <w:rPr>
          <w:rFonts w:ascii="Open Sans" w:hAnsi="Open Sans" w:cs="Open Sans"/>
          <w:sz w:val="20"/>
          <w:szCs w:val="20"/>
          <w:lang w:val="en-GB"/>
        </w:rPr>
        <w:t xml:space="preserve"> has discriminated against KNUT members</w:t>
      </w:r>
      <w:r w:rsidR="00EE4242" w:rsidRPr="00CA12CF">
        <w:rPr>
          <w:rFonts w:ascii="Open Sans" w:hAnsi="Open Sans" w:cs="Open Sans"/>
          <w:sz w:val="20"/>
          <w:szCs w:val="20"/>
          <w:lang w:val="en-GB"/>
        </w:rPr>
        <w:t xml:space="preserve">, denied coverage of the Collective </w:t>
      </w:r>
      <w:r w:rsidR="00271D6C" w:rsidRPr="00CA12CF">
        <w:rPr>
          <w:rFonts w:ascii="Open Sans" w:hAnsi="Open Sans" w:cs="Open Sans"/>
          <w:sz w:val="20"/>
          <w:szCs w:val="20"/>
          <w:lang w:val="en-GB"/>
        </w:rPr>
        <w:t xml:space="preserve">Bargaining </w:t>
      </w:r>
      <w:r w:rsidR="00E44903" w:rsidRPr="00CA12CF">
        <w:rPr>
          <w:rFonts w:ascii="Open Sans" w:hAnsi="Open Sans" w:cs="Open Sans"/>
          <w:sz w:val="20"/>
          <w:szCs w:val="20"/>
          <w:lang w:val="en-GB"/>
        </w:rPr>
        <w:t>Agreement</w:t>
      </w:r>
      <w:r w:rsidR="003D1A0D" w:rsidRPr="00CA12CF">
        <w:rPr>
          <w:rFonts w:ascii="Open Sans" w:hAnsi="Open Sans" w:cs="Open Sans"/>
          <w:sz w:val="20"/>
          <w:szCs w:val="20"/>
          <w:lang w:val="en-GB"/>
        </w:rPr>
        <w:t xml:space="preserve"> to </w:t>
      </w:r>
      <w:r w:rsidR="00566D12" w:rsidRPr="00CA12CF">
        <w:rPr>
          <w:rFonts w:ascii="Open Sans" w:hAnsi="Open Sans" w:cs="Open Sans"/>
          <w:sz w:val="20"/>
          <w:szCs w:val="20"/>
          <w:lang w:val="en-GB"/>
        </w:rPr>
        <w:t>members,</w:t>
      </w:r>
      <w:r w:rsidR="00E44903" w:rsidRPr="00CA12CF">
        <w:rPr>
          <w:rFonts w:ascii="Open Sans" w:hAnsi="Open Sans" w:cs="Open Sans"/>
          <w:sz w:val="20"/>
          <w:szCs w:val="20"/>
          <w:lang w:val="en-GB"/>
        </w:rPr>
        <w:t xml:space="preserve"> and</w:t>
      </w:r>
      <w:r w:rsidR="00DB335D" w:rsidRPr="00CA12CF">
        <w:rPr>
          <w:rFonts w:ascii="Open Sans" w:hAnsi="Open Sans" w:cs="Open Sans"/>
          <w:sz w:val="20"/>
          <w:szCs w:val="20"/>
          <w:lang w:val="en-GB"/>
        </w:rPr>
        <w:t xml:space="preserve"> deprived the union of member fees.</w:t>
      </w:r>
      <w:r w:rsidR="00173830" w:rsidRPr="00CA12CF">
        <w:rPr>
          <w:rFonts w:ascii="Open Sans" w:hAnsi="Open Sans" w:cs="Open Sans"/>
          <w:sz w:val="20"/>
          <w:szCs w:val="20"/>
          <w:lang w:val="en-GB"/>
        </w:rPr>
        <w:t xml:space="preserve"> This attack has crippled the capacity of </w:t>
      </w:r>
      <w:r w:rsidR="00DC7B36" w:rsidRPr="00CA12CF">
        <w:rPr>
          <w:rFonts w:ascii="Open Sans" w:hAnsi="Open Sans" w:cs="Open Sans"/>
          <w:sz w:val="20"/>
          <w:szCs w:val="20"/>
          <w:lang w:val="en-GB"/>
        </w:rPr>
        <w:t xml:space="preserve">the </w:t>
      </w:r>
      <w:r w:rsidR="00173830" w:rsidRPr="00CA12CF">
        <w:rPr>
          <w:rFonts w:ascii="Open Sans" w:hAnsi="Open Sans" w:cs="Open Sans"/>
          <w:sz w:val="20"/>
          <w:szCs w:val="20"/>
          <w:lang w:val="en-GB"/>
        </w:rPr>
        <w:t>KNUT to provide services to members and caused considerable hardship for union representatives.</w:t>
      </w:r>
    </w:p>
    <w:p w14:paraId="4C860CAD" w14:textId="7BC156AB" w:rsidR="00B05610" w:rsidRPr="00CA12CF" w:rsidRDefault="00173830" w:rsidP="00CA12CF">
      <w:pPr>
        <w:pStyle w:val="ListParagraph"/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1513D19A" w14:textId="1A9709AE" w:rsidR="001941ED" w:rsidRDefault="00F407D5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The </w:t>
      </w:r>
      <w:r w:rsidR="00CA31F6" w:rsidRPr="00CA12CF">
        <w:rPr>
          <w:rFonts w:ascii="Open Sans" w:hAnsi="Open Sans" w:cs="Open Sans"/>
          <w:sz w:val="20"/>
          <w:szCs w:val="20"/>
          <w:lang w:val="en-GB"/>
        </w:rPr>
        <w:t xml:space="preserve">KNUT fought to establish the Teachers Service Commission, including calling for its creation </w:t>
      </w:r>
      <w:r w:rsidR="00DC7B36" w:rsidRPr="00CA12CF">
        <w:rPr>
          <w:rFonts w:ascii="Open Sans" w:hAnsi="Open Sans" w:cs="Open Sans"/>
          <w:sz w:val="20"/>
          <w:szCs w:val="20"/>
          <w:lang w:val="en-GB"/>
        </w:rPr>
        <w:t>i</w:t>
      </w:r>
      <w:r w:rsidR="00CA31F6" w:rsidRPr="00CA12CF">
        <w:rPr>
          <w:rFonts w:ascii="Open Sans" w:hAnsi="Open Sans" w:cs="Open Sans"/>
          <w:sz w:val="20"/>
          <w:szCs w:val="20"/>
          <w:lang w:val="en-GB"/>
        </w:rPr>
        <w:t xml:space="preserve">n a national strike in 1966 </w:t>
      </w:r>
      <w:r w:rsidR="00C25185" w:rsidRPr="00CA12CF">
        <w:rPr>
          <w:rFonts w:ascii="Open Sans" w:hAnsi="Open Sans" w:cs="Open Sans"/>
          <w:sz w:val="20"/>
          <w:szCs w:val="20"/>
          <w:lang w:val="en-GB"/>
        </w:rPr>
        <w:t>as</w:t>
      </w:r>
      <w:r w:rsidR="00CE5658" w:rsidRPr="00CA12CF">
        <w:rPr>
          <w:rFonts w:ascii="Open Sans" w:hAnsi="Open Sans" w:cs="Open Sans"/>
          <w:sz w:val="20"/>
          <w:szCs w:val="20"/>
          <w:lang w:val="en-GB"/>
        </w:rPr>
        <w:t xml:space="preserve"> a national </w:t>
      </w:r>
      <w:r w:rsidR="00E44D0C" w:rsidRPr="00CA12CF">
        <w:rPr>
          <w:rFonts w:ascii="Open Sans" w:hAnsi="Open Sans" w:cs="Open Sans"/>
          <w:sz w:val="20"/>
          <w:szCs w:val="20"/>
          <w:lang w:val="en-GB"/>
        </w:rPr>
        <w:t>counterpart</w:t>
      </w:r>
      <w:r w:rsidR="00CE5658" w:rsidRPr="00CA12CF">
        <w:rPr>
          <w:rFonts w:ascii="Open Sans" w:hAnsi="Open Sans" w:cs="Open Sans"/>
          <w:sz w:val="20"/>
          <w:szCs w:val="20"/>
          <w:lang w:val="en-GB"/>
        </w:rPr>
        <w:t xml:space="preserve"> for negotiations and cooperation on education and teacher pro</w:t>
      </w:r>
      <w:r w:rsidR="00FF5520" w:rsidRPr="00CA12CF">
        <w:rPr>
          <w:rFonts w:ascii="Open Sans" w:hAnsi="Open Sans" w:cs="Open Sans"/>
          <w:sz w:val="20"/>
          <w:szCs w:val="20"/>
          <w:lang w:val="en-GB"/>
        </w:rPr>
        <w:t>fessional issues</w:t>
      </w:r>
      <w:r w:rsidR="00CA31F6" w:rsidRPr="00CA12CF">
        <w:rPr>
          <w:rFonts w:ascii="Open Sans" w:hAnsi="Open Sans" w:cs="Open Sans"/>
          <w:sz w:val="20"/>
          <w:szCs w:val="20"/>
          <w:lang w:val="en-GB"/>
        </w:rPr>
        <w:t>.</w:t>
      </w:r>
      <w:r w:rsidR="00BF3BE3"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BB071D" w:rsidRPr="00CA12CF">
        <w:rPr>
          <w:rFonts w:ascii="Open Sans" w:hAnsi="Open Sans" w:cs="Open Sans"/>
          <w:sz w:val="20"/>
          <w:szCs w:val="20"/>
          <w:lang w:val="en-GB"/>
        </w:rPr>
        <w:t>After action by Parliament, the TS</w:t>
      </w:r>
      <w:r w:rsidR="004614AE" w:rsidRPr="00CA12CF">
        <w:rPr>
          <w:rFonts w:ascii="Open Sans" w:hAnsi="Open Sans" w:cs="Open Sans"/>
          <w:sz w:val="20"/>
          <w:szCs w:val="20"/>
          <w:lang w:val="en-GB"/>
        </w:rPr>
        <w:t xml:space="preserve">C became operational in July of </w:t>
      </w:r>
      <w:r w:rsidR="00E44D0C" w:rsidRPr="00CA12CF">
        <w:rPr>
          <w:rFonts w:ascii="Open Sans" w:hAnsi="Open Sans" w:cs="Open Sans"/>
          <w:sz w:val="20"/>
          <w:szCs w:val="20"/>
          <w:lang w:val="en-GB"/>
        </w:rPr>
        <w:t>1967.</w:t>
      </w:r>
    </w:p>
    <w:p w14:paraId="2F5B2025" w14:textId="77777777" w:rsidR="00CA12CF" w:rsidRPr="00CA12CF" w:rsidRDefault="00CA12CF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3F75E47D" w14:textId="4581B1AA" w:rsidR="00F967DD" w:rsidRDefault="00CA31F6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>T</w:t>
      </w:r>
      <w:r w:rsidR="0060218A" w:rsidRPr="00CA12CF">
        <w:rPr>
          <w:rFonts w:ascii="Open Sans" w:hAnsi="Open Sans" w:cs="Open Sans"/>
          <w:sz w:val="20"/>
          <w:szCs w:val="20"/>
          <w:lang w:val="en-GB"/>
        </w:rPr>
        <w:t xml:space="preserve">here were periodic tensions in the past, </w:t>
      </w:r>
      <w:r w:rsidR="002D457D" w:rsidRPr="00CA12CF">
        <w:rPr>
          <w:rFonts w:ascii="Open Sans" w:hAnsi="Open Sans" w:cs="Open Sans"/>
          <w:sz w:val="20"/>
          <w:szCs w:val="20"/>
          <w:lang w:val="en-GB"/>
        </w:rPr>
        <w:t xml:space="preserve">but </w:t>
      </w:r>
      <w:r w:rsidR="0060218A" w:rsidRPr="00CA12CF">
        <w:rPr>
          <w:rFonts w:ascii="Open Sans" w:hAnsi="Open Sans" w:cs="Open Sans"/>
          <w:sz w:val="20"/>
          <w:szCs w:val="20"/>
          <w:lang w:val="en-GB"/>
        </w:rPr>
        <w:t>the TSC</w:t>
      </w:r>
      <w:r w:rsidR="00ED22EE" w:rsidRPr="00CA12CF">
        <w:rPr>
          <w:rFonts w:ascii="Open Sans" w:hAnsi="Open Sans" w:cs="Open Sans"/>
          <w:sz w:val="20"/>
          <w:szCs w:val="20"/>
          <w:lang w:val="en-GB"/>
        </w:rPr>
        <w:t>’s</w:t>
      </w:r>
      <w:r w:rsidR="0060218A" w:rsidRPr="00CA12CF">
        <w:rPr>
          <w:rFonts w:ascii="Open Sans" w:hAnsi="Open Sans" w:cs="Open Sans"/>
          <w:sz w:val="20"/>
          <w:szCs w:val="20"/>
          <w:lang w:val="en-GB"/>
        </w:rPr>
        <w:t xml:space="preserve"> destructive campaign against the union </w:t>
      </w:r>
      <w:r w:rsidR="00271D6C" w:rsidRPr="00CA12CF">
        <w:rPr>
          <w:rFonts w:ascii="Open Sans" w:hAnsi="Open Sans" w:cs="Open Sans"/>
          <w:sz w:val="20"/>
          <w:szCs w:val="20"/>
          <w:lang w:val="en-GB"/>
        </w:rPr>
        <w:t xml:space="preserve">escalated </w:t>
      </w:r>
      <w:r w:rsidR="0060218A" w:rsidRPr="00CA12CF">
        <w:rPr>
          <w:rFonts w:ascii="Open Sans" w:hAnsi="Open Sans" w:cs="Open Sans"/>
          <w:sz w:val="20"/>
          <w:szCs w:val="20"/>
          <w:lang w:val="en-GB"/>
        </w:rPr>
        <w:t xml:space="preserve">in 2019. It included establishing two parallel payrolls in the Public Teaching Service. Under this double payroll system non-KNUT members </w:t>
      </w:r>
      <w:r w:rsidR="005D2C27" w:rsidRPr="00CA12CF">
        <w:rPr>
          <w:rFonts w:ascii="Open Sans" w:hAnsi="Open Sans" w:cs="Open Sans"/>
          <w:sz w:val="20"/>
          <w:szCs w:val="20"/>
          <w:lang w:val="en-GB"/>
        </w:rPr>
        <w:t>were</w:t>
      </w:r>
      <w:r w:rsidR="0060218A" w:rsidRPr="00CA12CF">
        <w:rPr>
          <w:rFonts w:ascii="Open Sans" w:hAnsi="Open Sans" w:cs="Open Sans"/>
          <w:sz w:val="20"/>
          <w:szCs w:val="20"/>
          <w:lang w:val="en-GB"/>
        </w:rPr>
        <w:t xml:space="preserve"> paid enhanced salaries and allowances.</w:t>
      </w:r>
    </w:p>
    <w:p w14:paraId="1B89913D" w14:textId="77777777" w:rsidR="00CA12CF" w:rsidRPr="00CA12CF" w:rsidRDefault="00CA12CF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23EDAF0B" w14:textId="77777777" w:rsidR="00CA12CF" w:rsidRDefault="00AE14D6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Members </w:t>
      </w:r>
      <w:r w:rsidR="00ED22EE" w:rsidRPr="00CA12CF">
        <w:rPr>
          <w:rFonts w:ascii="Open Sans" w:hAnsi="Open Sans" w:cs="Open Sans"/>
          <w:sz w:val="20"/>
          <w:szCs w:val="20"/>
          <w:lang w:val="en-GB"/>
        </w:rPr>
        <w:t xml:space="preserve">have </w:t>
      </w:r>
      <w:r w:rsidRPr="00CA12CF">
        <w:rPr>
          <w:rFonts w:ascii="Open Sans" w:hAnsi="Open Sans" w:cs="Open Sans"/>
          <w:sz w:val="20"/>
          <w:szCs w:val="20"/>
          <w:lang w:val="en-GB"/>
        </w:rPr>
        <w:t>also suffered discrimination on pr</w:t>
      </w:r>
      <w:r w:rsidR="00F967DD" w:rsidRPr="00CA12CF">
        <w:rPr>
          <w:rFonts w:ascii="Open Sans" w:hAnsi="Open Sans" w:cs="Open Sans"/>
          <w:sz w:val="20"/>
          <w:szCs w:val="20"/>
          <w:lang w:val="en-GB"/>
        </w:rPr>
        <w:t>o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motions and </w:t>
      </w:r>
      <w:r w:rsidR="00F34A05" w:rsidRPr="00CA12CF">
        <w:rPr>
          <w:rFonts w:ascii="Open Sans" w:hAnsi="Open Sans" w:cs="Open Sans"/>
          <w:sz w:val="20"/>
          <w:szCs w:val="20"/>
          <w:lang w:val="en-GB"/>
        </w:rPr>
        <w:t xml:space="preserve">upgrades through TSC changes made without legislative approval. </w:t>
      </w:r>
      <w:r w:rsidR="00EB738E" w:rsidRPr="00CA12CF">
        <w:rPr>
          <w:rFonts w:ascii="Open Sans" w:hAnsi="Open Sans" w:cs="Open Sans"/>
          <w:sz w:val="20"/>
          <w:szCs w:val="20"/>
          <w:lang w:val="en-GB"/>
        </w:rPr>
        <w:t>Such discrimination was not in line with national law, court orders or Kenya’</w:t>
      </w:r>
      <w:r w:rsidR="00C50D21" w:rsidRPr="00CA12CF">
        <w:rPr>
          <w:rFonts w:ascii="Open Sans" w:hAnsi="Open Sans" w:cs="Open Sans"/>
          <w:sz w:val="20"/>
          <w:szCs w:val="20"/>
          <w:lang w:val="en-GB"/>
        </w:rPr>
        <w:t>s international treaty obligations under ILO labour standards.</w:t>
      </w:r>
    </w:p>
    <w:p w14:paraId="27ECAB30" w14:textId="3197B453" w:rsidR="0060218A" w:rsidRPr="00CA12CF" w:rsidRDefault="00C50D21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711558A8" w14:textId="77777777" w:rsidR="00CA12CF" w:rsidRDefault="009217B8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In May 2019, while KNUT was negotiating with the TSC concerning implementation of the </w:t>
      </w:r>
      <w:r w:rsidR="00981ECD" w:rsidRPr="00CA12CF">
        <w:rPr>
          <w:rFonts w:ascii="Open Sans" w:hAnsi="Open Sans" w:cs="Open Sans"/>
          <w:sz w:val="20"/>
          <w:szCs w:val="20"/>
          <w:lang w:val="en-GB"/>
        </w:rPr>
        <w:t xml:space="preserve">five </w:t>
      </w:r>
      <w:r w:rsidRPr="00CA12CF">
        <w:rPr>
          <w:rFonts w:ascii="Open Sans" w:hAnsi="Open Sans" w:cs="Open Sans"/>
          <w:sz w:val="20"/>
          <w:szCs w:val="20"/>
          <w:lang w:val="en-GB"/>
        </w:rPr>
        <w:t>- year Collective Bargaining Agreement</w:t>
      </w:r>
      <w:r w:rsidR="00FA63E1" w:rsidRPr="00CA12CF">
        <w:rPr>
          <w:rFonts w:ascii="Open Sans" w:hAnsi="Open Sans" w:cs="Open Sans"/>
          <w:sz w:val="20"/>
          <w:szCs w:val="20"/>
          <w:lang w:val="en-GB"/>
        </w:rPr>
        <w:t xml:space="preserve"> (CBA)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signed in 2017, the TSC unilaterally suspended the CBA and illegally introduced a digital validation of union members which resulted in a membership loss for KNUT.</w:t>
      </w:r>
    </w:p>
    <w:p w14:paraId="77EFF559" w14:textId="192D11EC" w:rsidR="00BB0C28" w:rsidRPr="00CA12CF" w:rsidRDefault="009217B8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11C0A94A" w14:textId="77777777" w:rsidR="00CA12CF" w:rsidRDefault="00003030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>Th</w:t>
      </w:r>
      <w:r w:rsidR="00CA31F6" w:rsidRPr="00CA12CF">
        <w:rPr>
          <w:rFonts w:ascii="Open Sans" w:hAnsi="Open Sans" w:cs="Open Sans"/>
          <w:sz w:val="20"/>
          <w:szCs w:val="20"/>
          <w:lang w:val="en-GB"/>
        </w:rPr>
        <w:t>e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TSC campaign</w:t>
      </w:r>
      <w:r w:rsidR="00CA31F6" w:rsidRPr="00CA12CF">
        <w:rPr>
          <w:rFonts w:ascii="Open Sans" w:hAnsi="Open Sans" w:cs="Open Sans"/>
          <w:sz w:val="20"/>
          <w:szCs w:val="20"/>
          <w:lang w:val="en-GB"/>
        </w:rPr>
        <w:t>ed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to </w:t>
      </w:r>
      <w:r w:rsidR="00B86B68" w:rsidRPr="00CA12CF">
        <w:rPr>
          <w:rFonts w:ascii="Open Sans" w:hAnsi="Open Sans" w:cs="Open Sans"/>
          <w:sz w:val="20"/>
          <w:szCs w:val="20"/>
          <w:lang w:val="en-GB"/>
        </w:rPr>
        <w:t xml:space="preserve">induce 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teachers to quit KNUT </w:t>
      </w:r>
      <w:proofErr w:type="gramStart"/>
      <w:r w:rsidR="00603B3A" w:rsidRPr="00CA12CF">
        <w:rPr>
          <w:rFonts w:ascii="Open Sans" w:hAnsi="Open Sans" w:cs="Open Sans"/>
          <w:sz w:val="20"/>
          <w:szCs w:val="20"/>
          <w:lang w:val="en-GB"/>
        </w:rPr>
        <w:t xml:space="preserve">in order </w:t>
      </w:r>
      <w:r w:rsidR="00271D6C" w:rsidRPr="00CA12CF">
        <w:rPr>
          <w:rFonts w:ascii="Open Sans" w:hAnsi="Open Sans" w:cs="Open Sans"/>
          <w:sz w:val="20"/>
          <w:szCs w:val="20"/>
          <w:lang w:val="en-GB"/>
        </w:rPr>
        <w:t>to</w:t>
      </w:r>
      <w:proofErr w:type="gramEnd"/>
      <w:r w:rsidRPr="00CA12CF">
        <w:rPr>
          <w:rFonts w:ascii="Open Sans" w:hAnsi="Open Sans" w:cs="Open Sans"/>
          <w:sz w:val="20"/>
          <w:szCs w:val="20"/>
          <w:lang w:val="en-GB"/>
        </w:rPr>
        <w:t xml:space="preserve"> benefit from the 2</w:t>
      </w:r>
      <w:r w:rsidR="00D2586C" w:rsidRPr="00CA12CF">
        <w:rPr>
          <w:rFonts w:ascii="Open Sans" w:hAnsi="Open Sans" w:cs="Open Sans"/>
          <w:sz w:val="20"/>
          <w:szCs w:val="20"/>
          <w:lang w:val="en-GB"/>
        </w:rPr>
        <w:t>017-20</w:t>
      </w:r>
      <w:r w:rsidR="00E000FF" w:rsidRPr="00CA12CF">
        <w:rPr>
          <w:rFonts w:ascii="Open Sans" w:hAnsi="Open Sans" w:cs="Open Sans"/>
          <w:sz w:val="20"/>
          <w:szCs w:val="20"/>
          <w:lang w:val="en-GB"/>
        </w:rPr>
        <w:t>2</w:t>
      </w:r>
      <w:r w:rsidR="00D2586C" w:rsidRPr="00CA12CF">
        <w:rPr>
          <w:rFonts w:ascii="Open Sans" w:hAnsi="Open Sans" w:cs="Open Sans"/>
          <w:sz w:val="20"/>
          <w:szCs w:val="20"/>
          <w:lang w:val="en-GB"/>
        </w:rPr>
        <w:t xml:space="preserve">1 collective bargaining agreement. </w:t>
      </w:r>
      <w:r w:rsidR="0088351D" w:rsidRPr="00CA12CF">
        <w:rPr>
          <w:rFonts w:ascii="Open Sans" w:hAnsi="Open Sans" w:cs="Open Sans"/>
          <w:sz w:val="20"/>
          <w:szCs w:val="20"/>
          <w:lang w:val="en-GB"/>
        </w:rPr>
        <w:t>In September 2019, over 86,000 primary and post primary teachers were unlawfully stripped of their KNUT membership. Among those were elected KNUT officials.</w:t>
      </w:r>
    </w:p>
    <w:p w14:paraId="39C695D5" w14:textId="7EB8C73F" w:rsidR="00DA1050" w:rsidRPr="00CA12CF" w:rsidRDefault="00B62F2E" w:rsidP="00CA12CF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</w:pPr>
      <w:r w:rsidRPr="00CA12CF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14:paraId="7A1B2EE7" w14:textId="77777777" w:rsidR="00CA12CF" w:rsidRDefault="003A5B1D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After </w:t>
      </w:r>
      <w:r w:rsidR="00DA1050" w:rsidRPr="00CA12CF">
        <w:rPr>
          <w:rFonts w:ascii="Open Sans" w:hAnsi="Open Sans" w:cs="Open Sans"/>
          <w:sz w:val="20"/>
          <w:szCs w:val="20"/>
          <w:lang w:val="en-GB"/>
        </w:rPr>
        <w:t>the massive TSC offensive</w:t>
      </w:r>
      <w:r w:rsidR="004716D9" w:rsidRPr="00CA12CF">
        <w:rPr>
          <w:rFonts w:ascii="Open Sans" w:hAnsi="Open Sans" w:cs="Open Sans"/>
          <w:sz w:val="20"/>
          <w:szCs w:val="20"/>
          <w:lang w:val="en-GB"/>
        </w:rPr>
        <w:t xml:space="preserve"> to decimate </w:t>
      </w:r>
      <w:r w:rsidR="00DA1050" w:rsidRPr="00CA12CF">
        <w:rPr>
          <w:rFonts w:ascii="Open Sans" w:hAnsi="Open Sans" w:cs="Open Sans"/>
          <w:sz w:val="20"/>
          <w:szCs w:val="20"/>
          <w:lang w:val="en-GB"/>
        </w:rPr>
        <w:t xml:space="preserve">KNUT </w:t>
      </w:r>
      <w:r w:rsidR="004716D9" w:rsidRPr="00CA12CF">
        <w:rPr>
          <w:rFonts w:ascii="Open Sans" w:hAnsi="Open Sans" w:cs="Open Sans"/>
          <w:sz w:val="20"/>
          <w:szCs w:val="20"/>
          <w:lang w:val="en-GB"/>
        </w:rPr>
        <w:t>union membership, the TSC s</w:t>
      </w:r>
      <w:r w:rsidR="007C1E32" w:rsidRPr="00CA12CF">
        <w:rPr>
          <w:rFonts w:ascii="Open Sans" w:hAnsi="Open Sans" w:cs="Open Sans"/>
          <w:sz w:val="20"/>
          <w:szCs w:val="20"/>
          <w:lang w:val="en-GB"/>
        </w:rPr>
        <w:t xml:space="preserve">ought to revoke </w:t>
      </w:r>
      <w:r w:rsidR="00C77B4D" w:rsidRPr="00CA12CF">
        <w:rPr>
          <w:rFonts w:ascii="Open Sans" w:hAnsi="Open Sans" w:cs="Open Sans"/>
          <w:sz w:val="20"/>
          <w:szCs w:val="20"/>
          <w:lang w:val="en-GB"/>
        </w:rPr>
        <w:t>a recognition agreement signed in 1968</w:t>
      </w:r>
      <w:r w:rsidR="00AA2EEF" w:rsidRPr="00CA12CF">
        <w:rPr>
          <w:rFonts w:ascii="Open Sans" w:hAnsi="Open Sans" w:cs="Open Sans"/>
          <w:sz w:val="20"/>
          <w:szCs w:val="20"/>
          <w:lang w:val="en-GB"/>
        </w:rPr>
        <w:t>. That action was suspended by a judge, but legal proceedings will continue.</w:t>
      </w:r>
    </w:p>
    <w:p w14:paraId="6F3BE58F" w14:textId="02CC7E70" w:rsidR="00AE6FC2" w:rsidRPr="00CA12CF" w:rsidRDefault="00AA2EEF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7E3B5DEE" w14:textId="296FDF76" w:rsidR="0059149E" w:rsidRDefault="00AE6FC2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In </w:t>
      </w:r>
      <w:r w:rsidR="00902C11" w:rsidRPr="00CA12CF">
        <w:rPr>
          <w:rFonts w:ascii="Open Sans" w:hAnsi="Open Sans" w:cs="Open Sans"/>
          <w:sz w:val="20"/>
          <w:szCs w:val="20"/>
          <w:lang w:val="en-GB"/>
        </w:rPr>
        <w:t>the summer of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2020, </w:t>
      </w:r>
      <w:r w:rsidR="002D295F" w:rsidRPr="00CA12CF">
        <w:rPr>
          <w:rFonts w:ascii="Open Sans" w:hAnsi="Open Sans" w:cs="Open Sans"/>
          <w:sz w:val="20"/>
          <w:szCs w:val="20"/>
          <w:lang w:val="en-GB"/>
        </w:rPr>
        <w:t>t</w:t>
      </w:r>
      <w:r w:rsidRPr="00CA12CF">
        <w:rPr>
          <w:rFonts w:ascii="Open Sans" w:hAnsi="Open Sans" w:cs="Open Sans"/>
          <w:sz w:val="20"/>
          <w:szCs w:val="20"/>
          <w:lang w:val="en-GB"/>
        </w:rPr>
        <w:t>he Education Committee</w:t>
      </w:r>
      <w:r w:rsidR="00260751" w:rsidRPr="00CA12CF">
        <w:rPr>
          <w:rFonts w:ascii="Open Sans" w:hAnsi="Open Sans" w:cs="Open Sans"/>
          <w:sz w:val="20"/>
          <w:szCs w:val="20"/>
          <w:lang w:val="en-GB"/>
        </w:rPr>
        <w:t xml:space="preserve"> of Parliament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held hearings and</w:t>
      </w:r>
      <w:r w:rsidR="00902C11" w:rsidRPr="00CA12CF">
        <w:rPr>
          <w:rFonts w:ascii="Open Sans" w:hAnsi="Open Sans" w:cs="Open Sans"/>
          <w:sz w:val="20"/>
          <w:szCs w:val="20"/>
          <w:lang w:val="en-GB"/>
        </w:rPr>
        <w:t>, in August,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adop</w:t>
      </w:r>
      <w:r w:rsidR="00456AA2" w:rsidRPr="00CA12CF">
        <w:rPr>
          <w:rFonts w:ascii="Open Sans" w:hAnsi="Open Sans" w:cs="Open Sans"/>
          <w:sz w:val="20"/>
          <w:szCs w:val="20"/>
          <w:lang w:val="en-GB"/>
        </w:rPr>
        <w:t>t</w:t>
      </w:r>
      <w:r w:rsidRPr="00CA12CF">
        <w:rPr>
          <w:rFonts w:ascii="Open Sans" w:hAnsi="Open Sans" w:cs="Open Sans"/>
          <w:sz w:val="20"/>
          <w:szCs w:val="20"/>
          <w:lang w:val="en-GB"/>
        </w:rPr>
        <w:t>ed resolutions that were supported by all the education unions</w:t>
      </w:r>
      <w:r w:rsidR="00456AA2" w:rsidRPr="00CA12CF">
        <w:rPr>
          <w:rFonts w:ascii="Open Sans" w:hAnsi="Open Sans" w:cs="Open Sans"/>
          <w:sz w:val="20"/>
          <w:szCs w:val="20"/>
          <w:lang w:val="en-GB"/>
        </w:rPr>
        <w:t xml:space="preserve">. </w:t>
      </w:r>
      <w:r w:rsidR="0059149E" w:rsidRPr="00CA12CF">
        <w:rPr>
          <w:rFonts w:ascii="Open Sans" w:hAnsi="Open Sans" w:cs="Open Sans"/>
          <w:sz w:val="20"/>
          <w:szCs w:val="20"/>
          <w:lang w:val="en-GB"/>
        </w:rPr>
        <w:t>The</w:t>
      </w:r>
      <w:r w:rsidR="00CE1862"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271D6C" w:rsidRPr="00CA12CF">
        <w:rPr>
          <w:rFonts w:ascii="Open Sans" w:hAnsi="Open Sans" w:cs="Open Sans"/>
          <w:sz w:val="20"/>
          <w:szCs w:val="20"/>
          <w:lang w:val="en-GB"/>
        </w:rPr>
        <w:t>Committee’s</w:t>
      </w:r>
      <w:r w:rsidR="0059149E" w:rsidRPr="00CA12CF">
        <w:rPr>
          <w:rFonts w:ascii="Open Sans" w:hAnsi="Open Sans" w:cs="Open Sans"/>
          <w:sz w:val="20"/>
          <w:szCs w:val="20"/>
          <w:lang w:val="en-GB"/>
        </w:rPr>
        <w:t xml:space="preserve"> proposal was aimed at reversing several of the measures taken by the TSC</w:t>
      </w:r>
      <w:r w:rsidR="00271D6C"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59149E" w:rsidRPr="00CA12CF">
        <w:rPr>
          <w:rFonts w:ascii="Open Sans" w:hAnsi="Open Sans" w:cs="Open Sans"/>
          <w:sz w:val="20"/>
          <w:szCs w:val="20"/>
          <w:lang w:val="en-GB"/>
        </w:rPr>
        <w:t>and resolving remaining issues through negotiations.</w:t>
      </w:r>
    </w:p>
    <w:p w14:paraId="43DC7B12" w14:textId="77777777" w:rsidR="00CA12CF" w:rsidRPr="00CA12CF" w:rsidRDefault="00CA12CF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04D30E9E" w14:textId="4D404C6C" w:rsidR="00271D6C" w:rsidRPr="00CA12CF" w:rsidRDefault="00204757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In the months following </w:t>
      </w:r>
      <w:r w:rsidR="006273DE" w:rsidRPr="00CA12CF">
        <w:rPr>
          <w:rFonts w:ascii="Open Sans" w:hAnsi="Open Sans" w:cs="Open Sans"/>
          <w:sz w:val="20"/>
          <w:szCs w:val="20"/>
          <w:lang w:val="en-GB"/>
        </w:rPr>
        <w:t xml:space="preserve">the action of Parliament, KNUT has had productive discussions with the </w:t>
      </w:r>
      <w:r w:rsidR="00E000FF" w:rsidRPr="00CA12CF">
        <w:rPr>
          <w:rFonts w:ascii="Open Sans" w:hAnsi="Open Sans" w:cs="Open Sans"/>
          <w:sz w:val="20"/>
          <w:szCs w:val="20"/>
          <w:lang w:val="en-GB"/>
        </w:rPr>
        <w:t xml:space="preserve">Education </w:t>
      </w:r>
      <w:r w:rsidR="006273DE" w:rsidRPr="00CA12CF">
        <w:rPr>
          <w:rFonts w:ascii="Open Sans" w:hAnsi="Open Sans" w:cs="Open Sans"/>
          <w:sz w:val="20"/>
          <w:szCs w:val="20"/>
          <w:lang w:val="en-GB"/>
        </w:rPr>
        <w:t xml:space="preserve">Committee </w:t>
      </w:r>
      <w:r w:rsidR="00E000FF" w:rsidRPr="00CA12CF">
        <w:rPr>
          <w:rFonts w:ascii="Open Sans" w:hAnsi="Open Sans" w:cs="Open Sans"/>
          <w:sz w:val="20"/>
          <w:szCs w:val="20"/>
          <w:lang w:val="en-GB"/>
        </w:rPr>
        <w:t xml:space="preserve">of Parliament </w:t>
      </w:r>
      <w:r w:rsidR="006273DE" w:rsidRPr="00CA12CF">
        <w:rPr>
          <w:rFonts w:ascii="Open Sans" w:hAnsi="Open Sans" w:cs="Open Sans"/>
          <w:sz w:val="20"/>
          <w:szCs w:val="20"/>
          <w:lang w:val="en-GB"/>
        </w:rPr>
        <w:t xml:space="preserve">as well as with </w:t>
      </w:r>
      <w:r w:rsidR="00E91261" w:rsidRPr="00CA12CF">
        <w:rPr>
          <w:rFonts w:ascii="Open Sans" w:hAnsi="Open Sans" w:cs="Open Sans"/>
          <w:sz w:val="20"/>
          <w:szCs w:val="20"/>
          <w:lang w:val="en-GB"/>
        </w:rPr>
        <w:t>the Ministry</w:t>
      </w:r>
      <w:r w:rsidR="00052BD6" w:rsidRPr="00CA12CF">
        <w:rPr>
          <w:rFonts w:ascii="Open Sans" w:hAnsi="Open Sans" w:cs="Open Sans"/>
          <w:sz w:val="20"/>
          <w:szCs w:val="20"/>
          <w:lang w:val="en-GB"/>
        </w:rPr>
        <w:t xml:space="preserve"> of</w:t>
      </w:r>
      <w:r w:rsidR="006273DE" w:rsidRPr="00CA12CF">
        <w:rPr>
          <w:rFonts w:ascii="Open Sans" w:hAnsi="Open Sans" w:cs="Open Sans"/>
          <w:sz w:val="20"/>
          <w:szCs w:val="20"/>
          <w:lang w:val="en-GB"/>
        </w:rPr>
        <w:t xml:space="preserve"> Labour. </w:t>
      </w:r>
      <w:r w:rsidR="00F34E23" w:rsidRPr="00CA12CF">
        <w:rPr>
          <w:rFonts w:ascii="Open Sans" w:hAnsi="Open Sans" w:cs="Open Sans"/>
          <w:sz w:val="20"/>
          <w:szCs w:val="20"/>
          <w:lang w:val="en-GB"/>
        </w:rPr>
        <w:t>However,</w:t>
      </w:r>
      <w:r w:rsidR="00052BD6" w:rsidRPr="00CA12CF">
        <w:rPr>
          <w:rFonts w:ascii="Open Sans" w:hAnsi="Open Sans" w:cs="Open Sans"/>
          <w:sz w:val="20"/>
          <w:szCs w:val="20"/>
          <w:lang w:val="en-GB"/>
        </w:rPr>
        <w:t xml:space="preserve"> the TSC campaign has </w:t>
      </w:r>
      <w:r w:rsidR="00F34E23" w:rsidRPr="00CA12CF">
        <w:rPr>
          <w:rFonts w:ascii="Open Sans" w:hAnsi="Open Sans" w:cs="Open Sans"/>
          <w:sz w:val="20"/>
          <w:szCs w:val="20"/>
          <w:lang w:val="en-GB"/>
        </w:rPr>
        <w:t>continued. It has ignored the action of Parliament as well as national laws and regulations.</w:t>
      </w:r>
    </w:p>
    <w:p w14:paraId="07AD16E1" w14:textId="16537415" w:rsidR="00CA473A" w:rsidRPr="00CA12CF" w:rsidRDefault="00CA473A" w:rsidP="00CA12CF">
      <w:p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6F1B798D" w14:textId="5C00FE90" w:rsidR="00D62033" w:rsidRPr="00CA12CF" w:rsidRDefault="00CA473A" w:rsidP="00CA12CF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CA12CF">
        <w:rPr>
          <w:rFonts w:ascii="Open Sans" w:hAnsi="Open Sans" w:cs="Open Sans"/>
          <w:b/>
          <w:bCs/>
          <w:sz w:val="20"/>
          <w:szCs w:val="20"/>
          <w:lang w:val="en-GB"/>
        </w:rPr>
        <w:t>Seriously Concerned</w:t>
      </w:r>
      <w:r w:rsidR="00D62033" w:rsidRPr="00CA12CF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About: </w:t>
      </w:r>
    </w:p>
    <w:p w14:paraId="2D32AEC2" w14:textId="77777777" w:rsidR="00E12CF8" w:rsidRPr="00CA12CF" w:rsidRDefault="00E12CF8" w:rsidP="00CA12CF">
      <w:p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587E0C5C" w14:textId="2DB5E4A3" w:rsidR="00FA63E1" w:rsidRDefault="00D62033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The TSC’s blatant disregard </w:t>
      </w:r>
      <w:r w:rsidR="00E95818" w:rsidRPr="00CA12CF">
        <w:rPr>
          <w:rFonts w:ascii="Open Sans" w:hAnsi="Open Sans" w:cs="Open Sans"/>
          <w:sz w:val="20"/>
          <w:szCs w:val="20"/>
          <w:lang w:val="en-GB"/>
        </w:rPr>
        <w:t>of international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labour standards, national laws, </w:t>
      </w:r>
      <w:r w:rsidR="00A1108F" w:rsidRPr="00CA12CF">
        <w:rPr>
          <w:rFonts w:ascii="Open Sans" w:hAnsi="Open Sans" w:cs="Open Sans"/>
          <w:sz w:val="20"/>
          <w:szCs w:val="20"/>
          <w:lang w:val="en-GB"/>
        </w:rPr>
        <w:t>courts</w:t>
      </w:r>
      <w:r w:rsidR="00FC2C04" w:rsidRPr="00CA12CF">
        <w:rPr>
          <w:rFonts w:ascii="Open Sans" w:hAnsi="Open Sans" w:cs="Open Sans"/>
          <w:sz w:val="20"/>
          <w:szCs w:val="20"/>
          <w:lang w:val="en-GB"/>
        </w:rPr>
        <w:t>,</w:t>
      </w:r>
      <w:r w:rsidR="00A1108F" w:rsidRPr="00CA12CF">
        <w:rPr>
          <w:rFonts w:ascii="Open Sans" w:hAnsi="Open Sans" w:cs="Open Sans"/>
          <w:sz w:val="20"/>
          <w:szCs w:val="20"/>
          <w:lang w:val="en-GB"/>
        </w:rPr>
        <w:t xml:space="preserve"> and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 Parliamentary decisions</w:t>
      </w:r>
      <w:r w:rsidR="00E12CF8" w:rsidRPr="00CA12CF">
        <w:rPr>
          <w:rFonts w:ascii="Open Sans" w:hAnsi="Open Sans" w:cs="Open Sans"/>
          <w:sz w:val="20"/>
          <w:szCs w:val="20"/>
          <w:lang w:val="en-GB"/>
        </w:rPr>
        <w:t>.</w:t>
      </w:r>
    </w:p>
    <w:p w14:paraId="361104E0" w14:textId="77777777" w:rsidR="00CA12CF" w:rsidRPr="00CA12CF" w:rsidRDefault="00CA12CF" w:rsidP="00CA12CF">
      <w:pPr>
        <w:spacing w:after="0" w:line="240" w:lineRule="auto"/>
        <w:ind w:left="-142"/>
        <w:rPr>
          <w:rFonts w:ascii="Open Sans" w:hAnsi="Open Sans" w:cs="Open Sans"/>
          <w:sz w:val="20"/>
          <w:szCs w:val="20"/>
          <w:lang w:val="en-GB"/>
        </w:rPr>
      </w:pPr>
    </w:p>
    <w:p w14:paraId="3FC1DEE5" w14:textId="77777777" w:rsidR="00CA12CF" w:rsidRDefault="00D62033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The </w:t>
      </w:r>
      <w:r w:rsidR="3B386E8A" w:rsidRPr="00CA12CF">
        <w:rPr>
          <w:rFonts w:ascii="Open Sans" w:hAnsi="Open Sans" w:cs="Open Sans"/>
          <w:sz w:val="20"/>
          <w:szCs w:val="20"/>
          <w:lang w:val="en-GB"/>
        </w:rPr>
        <w:t xml:space="preserve">TSC 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incessant </w:t>
      </w:r>
      <w:r w:rsidR="115A746D" w:rsidRPr="00CA12CF">
        <w:rPr>
          <w:rFonts w:ascii="Open Sans" w:hAnsi="Open Sans" w:cs="Open Sans"/>
          <w:sz w:val="20"/>
          <w:szCs w:val="20"/>
          <w:lang w:val="en-GB"/>
        </w:rPr>
        <w:t xml:space="preserve">and targeted </w:t>
      </w:r>
      <w:r w:rsidRPr="00CA12CF">
        <w:rPr>
          <w:rFonts w:ascii="Open Sans" w:hAnsi="Open Sans" w:cs="Open Sans"/>
          <w:sz w:val="20"/>
          <w:szCs w:val="20"/>
          <w:lang w:val="en-GB"/>
        </w:rPr>
        <w:t>onslaught on KNUT leadership and membership, as well as interference in the internal affairs of the union</w:t>
      </w:r>
      <w:r w:rsidR="00E12CF8" w:rsidRPr="00CA12CF">
        <w:rPr>
          <w:rFonts w:ascii="Open Sans" w:hAnsi="Open Sans" w:cs="Open Sans"/>
          <w:sz w:val="20"/>
          <w:szCs w:val="20"/>
          <w:lang w:val="en-GB"/>
        </w:rPr>
        <w:t>.</w:t>
      </w:r>
    </w:p>
    <w:p w14:paraId="1244905B" w14:textId="3656ECA9" w:rsidR="00810901" w:rsidRPr="00CA12CF" w:rsidRDefault="00D62033" w:rsidP="00CA12CF">
      <w:pPr>
        <w:spacing w:after="0" w:line="240" w:lineRule="auto"/>
        <w:ind w:left="-142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4C14E412" w14:textId="77777777" w:rsidR="00CA12CF" w:rsidRDefault="00810901" w:rsidP="00CA12CF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CA12CF">
        <w:rPr>
          <w:rFonts w:ascii="Open Sans" w:hAnsi="Open Sans" w:cs="Open Sans"/>
          <w:b/>
          <w:bCs/>
          <w:sz w:val="20"/>
          <w:szCs w:val="20"/>
          <w:lang w:val="en-GB"/>
        </w:rPr>
        <w:t>T</w:t>
      </w:r>
      <w:r w:rsidR="00CA31F6" w:rsidRPr="00CA12CF">
        <w:rPr>
          <w:rFonts w:ascii="Open Sans" w:hAnsi="Open Sans" w:cs="Open Sans"/>
          <w:b/>
          <w:bCs/>
          <w:sz w:val="20"/>
          <w:szCs w:val="20"/>
          <w:lang w:val="en-GB"/>
        </w:rPr>
        <w:t>he EI Executive Board:</w:t>
      </w:r>
    </w:p>
    <w:p w14:paraId="6B0B5366" w14:textId="0B90C652" w:rsidR="0001193A" w:rsidRPr="00CA12CF" w:rsidRDefault="00F34E23" w:rsidP="00CA12CF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</w:t>
      </w:r>
    </w:p>
    <w:p w14:paraId="405CF1DF" w14:textId="2F5E9BF1" w:rsidR="007B31C2" w:rsidRPr="00CA12CF" w:rsidRDefault="00E12CF8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>C</w:t>
      </w:r>
      <w:r w:rsidR="00C07C3A" w:rsidRPr="00CA12CF">
        <w:rPr>
          <w:rFonts w:ascii="Open Sans" w:hAnsi="Open Sans" w:cs="Open Sans"/>
          <w:sz w:val="20"/>
          <w:szCs w:val="20"/>
          <w:lang w:val="en-GB"/>
        </w:rPr>
        <w:t xml:space="preserve">alls on the Government of Kenya to intervene 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 xml:space="preserve">and </w:t>
      </w:r>
      <w:r w:rsidR="00C07C3A" w:rsidRPr="00CA12CF">
        <w:rPr>
          <w:rFonts w:ascii="Open Sans" w:hAnsi="Open Sans" w:cs="Open Sans"/>
          <w:sz w:val="20"/>
          <w:szCs w:val="20"/>
          <w:lang w:val="en-GB"/>
        </w:rPr>
        <w:t xml:space="preserve">ensure that </w:t>
      </w:r>
      <w:r w:rsidR="00ED22EE" w:rsidRPr="00CA12CF">
        <w:rPr>
          <w:rFonts w:ascii="Open Sans" w:hAnsi="Open Sans" w:cs="Open Sans"/>
          <w:sz w:val="20"/>
          <w:szCs w:val="20"/>
          <w:lang w:val="en-GB"/>
        </w:rPr>
        <w:t>the TSC</w:t>
      </w:r>
      <w:r w:rsidR="00C07C3A" w:rsidRPr="00CA12CF">
        <w:rPr>
          <w:rFonts w:ascii="Open Sans" w:hAnsi="Open Sans" w:cs="Open Sans"/>
          <w:sz w:val="20"/>
          <w:szCs w:val="20"/>
          <w:lang w:val="en-GB"/>
        </w:rPr>
        <w:t xml:space="preserve"> reverses its anti-union actions</w:t>
      </w:r>
      <w:r w:rsidR="00B66C72" w:rsidRPr="00CA12CF">
        <w:rPr>
          <w:rFonts w:ascii="Open Sans" w:hAnsi="Open Sans" w:cs="Open Sans"/>
          <w:sz w:val="20"/>
          <w:szCs w:val="20"/>
          <w:lang w:val="en-GB"/>
        </w:rPr>
        <w:t xml:space="preserve"> against KNUT and engages in serious</w:t>
      </w:r>
      <w:r w:rsidR="508FFC17"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B66C72" w:rsidRPr="00CA12CF">
        <w:rPr>
          <w:rFonts w:ascii="Open Sans" w:hAnsi="Open Sans" w:cs="Open Sans"/>
          <w:sz w:val="20"/>
          <w:szCs w:val="20"/>
          <w:lang w:val="en-GB"/>
        </w:rPr>
        <w:t xml:space="preserve">dialogue </w:t>
      </w:r>
      <w:r w:rsidR="00FA63E1" w:rsidRPr="00CA12CF">
        <w:rPr>
          <w:rFonts w:ascii="Open Sans" w:hAnsi="Open Sans" w:cs="Open Sans"/>
          <w:sz w:val="20"/>
          <w:szCs w:val="20"/>
          <w:lang w:val="en-GB"/>
        </w:rPr>
        <w:t xml:space="preserve">and in good faith </w:t>
      </w:r>
      <w:r w:rsidR="00B66C72" w:rsidRPr="00CA12CF">
        <w:rPr>
          <w:rFonts w:ascii="Open Sans" w:hAnsi="Open Sans" w:cs="Open Sans"/>
          <w:sz w:val="20"/>
          <w:szCs w:val="20"/>
          <w:lang w:val="en-GB"/>
        </w:rPr>
        <w:t>to restore healthy industrial relations and a good environment for quality education</w:t>
      </w:r>
      <w:r w:rsidR="005C24D2" w:rsidRPr="00CA12CF">
        <w:rPr>
          <w:rFonts w:ascii="Open Sans" w:hAnsi="Open Sans" w:cs="Open Sans"/>
          <w:sz w:val="20"/>
          <w:szCs w:val="20"/>
          <w:lang w:val="en-GB"/>
        </w:rPr>
        <w:t>.</w:t>
      </w:r>
      <w:r w:rsidR="00B66C72"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4CE981AA" w14:textId="35202728" w:rsidR="007B31C2" w:rsidRPr="00CA12CF" w:rsidRDefault="007B31C2" w:rsidP="00CA12CF">
      <w:p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2D8AFF8D" w14:textId="0084E752" w:rsidR="007B31C2" w:rsidRPr="00CA12CF" w:rsidRDefault="00E12CF8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>D</w:t>
      </w:r>
      <w:r w:rsidR="007B31C2" w:rsidRPr="00CA12CF">
        <w:rPr>
          <w:rFonts w:ascii="Open Sans" w:hAnsi="Open Sans" w:cs="Open Sans"/>
          <w:sz w:val="20"/>
          <w:szCs w:val="20"/>
          <w:lang w:val="en-GB"/>
        </w:rPr>
        <w:t>emands that the TSC restore KNUT’s membership to that of June 2019, desist</w:t>
      </w:r>
      <w:r w:rsidR="00FE4967"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7B31C2" w:rsidRPr="00CA12CF">
        <w:rPr>
          <w:rFonts w:ascii="Open Sans" w:hAnsi="Open Sans" w:cs="Open Sans"/>
          <w:sz w:val="20"/>
          <w:szCs w:val="20"/>
          <w:lang w:val="en-GB"/>
        </w:rPr>
        <w:t xml:space="preserve">from 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>discriminating</w:t>
      </w:r>
      <w:r w:rsidR="007B31C2" w:rsidRPr="00CA12CF">
        <w:rPr>
          <w:rFonts w:ascii="Open Sans" w:hAnsi="Open Sans" w:cs="Open Sans"/>
          <w:sz w:val="20"/>
          <w:szCs w:val="20"/>
          <w:lang w:val="en-GB"/>
        </w:rPr>
        <w:t xml:space="preserve"> against KNUT members concerning their remuneration, promotion and working conditions</w:t>
      </w:r>
      <w:r w:rsidR="0043EA20" w:rsidRPr="00CA12CF">
        <w:rPr>
          <w:rFonts w:ascii="Open Sans" w:hAnsi="Open Sans" w:cs="Open Sans"/>
          <w:sz w:val="20"/>
          <w:szCs w:val="20"/>
          <w:lang w:val="en-GB"/>
        </w:rPr>
        <w:t>, revert to implement</w:t>
      </w:r>
      <w:r w:rsidR="00FA63E1" w:rsidRPr="00CA12CF">
        <w:rPr>
          <w:rFonts w:ascii="Open Sans" w:hAnsi="Open Sans" w:cs="Open Sans"/>
          <w:sz w:val="20"/>
          <w:szCs w:val="20"/>
          <w:lang w:val="en-GB"/>
        </w:rPr>
        <w:t>ing</w:t>
      </w:r>
      <w:r w:rsidR="0043EA20" w:rsidRPr="00CA12CF">
        <w:rPr>
          <w:rFonts w:ascii="Open Sans" w:hAnsi="Open Sans" w:cs="Open Sans"/>
          <w:sz w:val="20"/>
          <w:szCs w:val="20"/>
          <w:lang w:val="en-GB"/>
        </w:rPr>
        <w:t xml:space="preserve"> the 2017-2021 collective bargaining agreement</w:t>
      </w:r>
      <w:r w:rsidR="007B31C2" w:rsidRPr="00CA12CF">
        <w:rPr>
          <w:rFonts w:ascii="Open Sans" w:hAnsi="Open Sans" w:cs="Open Sans"/>
          <w:sz w:val="20"/>
          <w:szCs w:val="20"/>
          <w:lang w:val="en-GB"/>
        </w:rPr>
        <w:t xml:space="preserve"> and implement 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>all the court orders and Parliamentary decisions</w:t>
      </w:r>
      <w:r w:rsidR="002248B2" w:rsidRPr="00CA12CF">
        <w:rPr>
          <w:rFonts w:ascii="Open Sans" w:hAnsi="Open Sans" w:cs="Open Sans"/>
          <w:sz w:val="20"/>
          <w:szCs w:val="20"/>
          <w:lang w:val="en-GB"/>
        </w:rPr>
        <w:t>.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3A74BDD9" w14:textId="2BA40D4B" w:rsidR="00EE1FBA" w:rsidRPr="00CA12CF" w:rsidRDefault="00EE1FBA" w:rsidP="00CA12CF">
      <w:p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3DC55478" w14:textId="7FAB2BFB" w:rsidR="00DE6BA0" w:rsidRPr="00CA12CF" w:rsidRDefault="00E12CF8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>R</w:t>
      </w:r>
      <w:r w:rsidR="00271D6C" w:rsidRPr="00CA12CF">
        <w:rPr>
          <w:rFonts w:ascii="Open Sans" w:hAnsi="Open Sans" w:cs="Open Sans"/>
          <w:sz w:val="20"/>
          <w:szCs w:val="20"/>
          <w:lang w:val="en-GB"/>
        </w:rPr>
        <w:t>eaffirms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 xml:space="preserve"> Education International’s unequivocal support for KNUT in their fight for the full respect </w:t>
      </w:r>
      <w:r w:rsidR="00D876AD" w:rsidRPr="00CA12CF">
        <w:rPr>
          <w:rFonts w:ascii="Open Sans" w:hAnsi="Open Sans" w:cs="Open Sans"/>
          <w:sz w:val="20"/>
          <w:szCs w:val="20"/>
          <w:lang w:val="en-GB"/>
        </w:rPr>
        <w:t>of trade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 xml:space="preserve"> union rights and the interests of their members. </w:t>
      </w:r>
    </w:p>
    <w:p w14:paraId="659F54F3" w14:textId="77777777" w:rsidR="00DE6BA0" w:rsidRPr="00CA12CF" w:rsidRDefault="00DE6BA0" w:rsidP="00CA12CF">
      <w:pPr>
        <w:shd w:val="clear" w:color="auto" w:fill="FFFFFF"/>
        <w:spacing w:after="0" w:line="240" w:lineRule="auto"/>
        <w:ind w:left="284" w:hanging="426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6E494EC8" w14:textId="1F12112D" w:rsidR="00EE1FBA" w:rsidRPr="00CA12CF" w:rsidRDefault="00863196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>Declares that the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 xml:space="preserve"> struggle </w:t>
      </w:r>
      <w:r w:rsidRPr="00CA12CF">
        <w:rPr>
          <w:rFonts w:ascii="Open Sans" w:hAnsi="Open Sans" w:cs="Open Sans"/>
          <w:sz w:val="20"/>
          <w:szCs w:val="20"/>
          <w:lang w:val="en-GB"/>
        </w:rPr>
        <w:t xml:space="preserve">of the KNUT 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 xml:space="preserve">to preserve and defend their trade union is our fight and that of the global trade union movement.  </w:t>
      </w:r>
    </w:p>
    <w:p w14:paraId="423CC590" w14:textId="77777777" w:rsidR="00EE1FBA" w:rsidRPr="00CA12CF" w:rsidRDefault="00EE1FBA" w:rsidP="00CA12CF">
      <w:p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364CFCDC" w14:textId="182E2DCC" w:rsidR="00EE1FBA" w:rsidRPr="00CA12CF" w:rsidRDefault="00E12CF8" w:rsidP="00CA12C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Open Sans" w:hAnsi="Open Sans" w:cs="Open Sans"/>
          <w:sz w:val="20"/>
          <w:szCs w:val="20"/>
          <w:lang w:val="en-GB"/>
        </w:rPr>
      </w:pPr>
      <w:r w:rsidRPr="00CA12CF">
        <w:rPr>
          <w:rFonts w:ascii="Open Sans" w:hAnsi="Open Sans" w:cs="Open Sans"/>
          <w:sz w:val="20"/>
          <w:szCs w:val="20"/>
          <w:lang w:val="en-GB"/>
        </w:rPr>
        <w:t>C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>ommits to mobilise solidarity</w:t>
      </w:r>
      <w:r w:rsidR="2BA38A4A" w:rsidRPr="00CA12CF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EE1FBA" w:rsidRPr="00CA12CF">
        <w:rPr>
          <w:rFonts w:ascii="Open Sans" w:hAnsi="Open Sans" w:cs="Open Sans"/>
          <w:sz w:val="20"/>
          <w:szCs w:val="20"/>
          <w:lang w:val="en-GB"/>
        </w:rPr>
        <w:t xml:space="preserve">to defend the rights and progress of teachers in Kenya. </w:t>
      </w:r>
    </w:p>
    <w:p w14:paraId="428D66C1" w14:textId="77777777" w:rsidR="00EE1FBA" w:rsidRPr="00CA12CF" w:rsidRDefault="00EE1FBA" w:rsidP="00CA12CF">
      <w:p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4F9EB975" w14:textId="45ABC3FE" w:rsidR="00EE1FBA" w:rsidRPr="00CA12CF" w:rsidRDefault="00EE1FBA" w:rsidP="00CA12CF">
      <w:pPr>
        <w:shd w:val="clear" w:color="auto" w:fill="FFFFFF"/>
        <w:spacing w:after="0" w:line="240" w:lineRule="auto"/>
        <w:ind w:left="142" w:hanging="284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66464C77" w14:textId="77777777" w:rsidR="007B31C2" w:rsidRPr="00CA12CF" w:rsidRDefault="007B31C2" w:rsidP="00CA12CF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  <w:lang w:val="en-GB"/>
        </w:rPr>
      </w:pPr>
    </w:p>
    <w:p w14:paraId="3176DE24" w14:textId="77777777" w:rsidR="002E76E5" w:rsidRPr="00CA12CF" w:rsidRDefault="002E76E5" w:rsidP="00CA12CF">
      <w:pPr>
        <w:spacing w:after="0" w:line="240" w:lineRule="auto"/>
        <w:rPr>
          <w:rFonts w:ascii="Open Sans" w:hAnsi="Open Sans" w:cs="Open Sans"/>
          <w:sz w:val="20"/>
          <w:szCs w:val="20"/>
          <w:lang w:val="en-GB"/>
        </w:rPr>
      </w:pPr>
    </w:p>
    <w:p w14:paraId="1D5FF6F5" w14:textId="7CE15ECA" w:rsidR="0092237C" w:rsidRPr="00CA12CF" w:rsidRDefault="0092237C" w:rsidP="00CA12CF">
      <w:pPr>
        <w:spacing w:after="0" w:line="240" w:lineRule="auto"/>
        <w:jc w:val="both"/>
        <w:rPr>
          <w:rFonts w:ascii="Open Sans" w:hAnsi="Open Sans" w:cs="Open Sans"/>
          <w:color w:val="333333"/>
          <w:sz w:val="20"/>
          <w:szCs w:val="20"/>
          <w:shd w:val="clear" w:color="auto" w:fill="FCFCFC"/>
          <w:lang w:val="en-GB"/>
        </w:rPr>
      </w:pPr>
    </w:p>
    <w:p w14:paraId="791D7B53" w14:textId="0591E82E" w:rsidR="001E3732" w:rsidRPr="00CA12CF" w:rsidRDefault="001E3732" w:rsidP="00CA12CF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</w:p>
    <w:sectPr w:rsidR="001E3732" w:rsidRPr="00CA12CF" w:rsidSect="00CA12CF">
      <w:headerReference w:type="default" r:id="rId7"/>
      <w:footerReference w:type="default" r:id="rId8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59FD" w14:textId="77777777" w:rsidR="00630928" w:rsidRDefault="00630928">
      <w:pPr>
        <w:spacing w:after="0" w:line="240" w:lineRule="auto"/>
      </w:pPr>
      <w:r>
        <w:separator/>
      </w:r>
    </w:p>
  </w:endnote>
  <w:endnote w:type="continuationSeparator" w:id="0">
    <w:p w14:paraId="69DC5584" w14:textId="77777777" w:rsidR="00630928" w:rsidRDefault="00630928">
      <w:pPr>
        <w:spacing w:after="0" w:line="240" w:lineRule="auto"/>
      </w:pPr>
      <w:r>
        <w:continuationSeparator/>
      </w:r>
    </w:p>
  </w:endnote>
  <w:endnote w:type="continuationNotice" w:id="1">
    <w:p w14:paraId="02E1E974" w14:textId="77777777" w:rsidR="00630928" w:rsidRDefault="00630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4116605"/>
      <w:docPartObj>
        <w:docPartGallery w:val="Page Numbers (Bottom of Page)"/>
        <w:docPartUnique/>
      </w:docPartObj>
    </w:sdtPr>
    <w:sdtEndPr>
      <w:rPr>
        <w:rFonts w:ascii="Open Sans" w:hAnsi="Open Sans" w:cs="Open Sans"/>
        <w:color w:val="7F7F7F" w:themeColor="background1" w:themeShade="7F"/>
        <w:spacing w:val="60"/>
        <w:sz w:val="20"/>
        <w:szCs w:val="20"/>
      </w:rPr>
    </w:sdtEndPr>
    <w:sdtContent>
      <w:p w14:paraId="6FAD327B" w14:textId="769E1EA2" w:rsidR="00CA12CF" w:rsidRPr="00CA12CF" w:rsidRDefault="00CA12C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Open Sans" w:hAnsi="Open Sans" w:cs="Open Sans"/>
            <w:sz w:val="20"/>
            <w:szCs w:val="20"/>
          </w:rPr>
        </w:pPr>
        <w:r w:rsidRPr="00CA12CF">
          <w:rPr>
            <w:rFonts w:ascii="Open Sans" w:hAnsi="Open Sans" w:cs="Open Sans"/>
            <w:b/>
            <w:bCs/>
            <w:color w:val="0081BE"/>
            <w:sz w:val="20"/>
            <w:szCs w:val="20"/>
          </w:rPr>
          <w:fldChar w:fldCharType="begin"/>
        </w:r>
        <w:r w:rsidRPr="00CA12CF">
          <w:rPr>
            <w:rFonts w:ascii="Open Sans" w:hAnsi="Open Sans" w:cs="Open Sans"/>
            <w:b/>
            <w:bCs/>
            <w:color w:val="0081BE"/>
            <w:sz w:val="20"/>
            <w:szCs w:val="20"/>
          </w:rPr>
          <w:instrText xml:space="preserve"> PAGE   \* MERGEFORMAT </w:instrText>
        </w:r>
        <w:r w:rsidRPr="00CA12CF">
          <w:rPr>
            <w:rFonts w:ascii="Open Sans" w:hAnsi="Open Sans" w:cs="Open Sans"/>
            <w:b/>
            <w:bCs/>
            <w:color w:val="0081BE"/>
            <w:sz w:val="20"/>
            <w:szCs w:val="20"/>
          </w:rPr>
          <w:fldChar w:fldCharType="separate"/>
        </w:r>
        <w:r w:rsidRPr="00CA12CF">
          <w:rPr>
            <w:rFonts w:ascii="Open Sans" w:hAnsi="Open Sans" w:cs="Open Sans"/>
            <w:b/>
            <w:bCs/>
            <w:noProof/>
            <w:color w:val="0081BE"/>
            <w:sz w:val="20"/>
            <w:szCs w:val="20"/>
          </w:rPr>
          <w:t>2</w:t>
        </w:r>
        <w:r w:rsidRPr="00CA12CF">
          <w:rPr>
            <w:rFonts w:ascii="Open Sans" w:hAnsi="Open Sans" w:cs="Open Sans"/>
            <w:b/>
            <w:bCs/>
            <w:noProof/>
            <w:color w:val="0081BE"/>
            <w:sz w:val="20"/>
            <w:szCs w:val="20"/>
          </w:rPr>
          <w:fldChar w:fldCharType="end"/>
        </w:r>
        <w:r w:rsidRPr="00CA12CF">
          <w:rPr>
            <w:rFonts w:ascii="Open Sans" w:hAnsi="Open Sans" w:cs="Open Sans"/>
            <w:sz w:val="20"/>
            <w:szCs w:val="20"/>
          </w:rPr>
          <w:t xml:space="preserve"> | </w:t>
        </w:r>
        <w:r w:rsidRPr="00CA12CF">
          <w:rPr>
            <w:rFonts w:ascii="Open Sans" w:hAnsi="Open Sans" w:cs="Open Sans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651F55EC" w14:textId="5453960F" w:rsidR="0BA5FE3A" w:rsidRDefault="0BA5FE3A" w:rsidP="003D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4E39" w14:textId="77777777" w:rsidR="00630928" w:rsidRDefault="00630928">
      <w:pPr>
        <w:spacing w:after="0" w:line="240" w:lineRule="auto"/>
      </w:pPr>
      <w:r>
        <w:separator/>
      </w:r>
    </w:p>
  </w:footnote>
  <w:footnote w:type="continuationSeparator" w:id="0">
    <w:p w14:paraId="6DCC4164" w14:textId="77777777" w:rsidR="00630928" w:rsidRDefault="00630928">
      <w:pPr>
        <w:spacing w:after="0" w:line="240" w:lineRule="auto"/>
      </w:pPr>
      <w:r>
        <w:continuationSeparator/>
      </w:r>
    </w:p>
  </w:footnote>
  <w:footnote w:type="continuationNotice" w:id="1">
    <w:p w14:paraId="19554782" w14:textId="77777777" w:rsidR="00630928" w:rsidRDefault="00630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745E" w14:textId="714CA73A" w:rsidR="00CA12CF" w:rsidRPr="00D119D7" w:rsidRDefault="00CA12CF" w:rsidP="00CA12CF">
    <w:pPr>
      <w:pStyle w:val="Header"/>
      <w:rPr>
        <w:rFonts w:ascii="Tahoma" w:hAnsi="Tahoma" w:cs="Tahoma"/>
        <w:b/>
        <w:i/>
        <w:color w:val="0081BE"/>
      </w:rPr>
    </w:pPr>
    <w:r>
      <w:rPr>
        <w:rFonts w:ascii="Open Sans" w:hAnsi="Open Sans"/>
        <w:noProof/>
        <w:color w:val="0081BE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F2EF7" wp14:editId="11E97407">
              <wp:simplePos x="0" y="0"/>
              <wp:positionH relativeFrom="column">
                <wp:posOffset>-657225</wp:posOffset>
              </wp:positionH>
              <wp:positionV relativeFrom="paragraph">
                <wp:posOffset>-316230</wp:posOffset>
              </wp:positionV>
              <wp:extent cx="638175" cy="647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EEE998" w14:textId="77777777" w:rsidR="00CA12CF" w:rsidRDefault="00CA12CF" w:rsidP="00CA12CF">
                          <w:r>
                            <w:rPr>
                              <w:rFonts w:ascii="Open Sans" w:hAnsi="Open Sans"/>
                              <w:noProof/>
                              <w:color w:val="0081BE"/>
                              <w:sz w:val="20"/>
                            </w:rPr>
                            <w:drawing>
                              <wp:inline distT="0" distB="0" distL="0" distR="0" wp14:anchorId="4384276A" wp14:editId="3FE8D404">
                                <wp:extent cx="448945" cy="448945"/>
                                <wp:effectExtent l="0" t="0" r="8255" b="825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8945" cy="448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F2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75pt;margin-top:-24.9pt;width:50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" fillcolor="white [3201]" stroked="f" strokeweight=".5pt">
              <v:textbox>
                <w:txbxContent>
                  <w:p w14:paraId="17EEE998" w14:textId="77777777" w:rsidR="00CA12CF" w:rsidRDefault="00CA12CF" w:rsidP="00CA12CF">
                    <w:r>
                      <w:rPr>
                        <w:rFonts w:ascii="Open Sans" w:hAnsi="Open Sans"/>
                        <w:noProof/>
                        <w:color w:val="0081BE"/>
                        <w:sz w:val="20"/>
                      </w:rPr>
                      <w:drawing>
                        <wp:inline distT="0" distB="0" distL="0" distR="0" wp14:anchorId="4384276A" wp14:editId="3FE8D404">
                          <wp:extent cx="448945" cy="448945"/>
                          <wp:effectExtent l="0" t="0" r="8255" b="825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(1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8945" cy="448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color w:val="0081BE"/>
        <w:sz w:val="20"/>
      </w:rPr>
      <w:t>Education International</w:t>
    </w:r>
    <w:r>
      <w:rPr>
        <w:rFonts w:ascii="Open Sans" w:hAnsi="Open Sans"/>
        <w:b/>
        <w:color w:val="808080"/>
        <w:sz w:val="21"/>
      </w:rPr>
      <w:t xml:space="preserve">                                          </w:t>
    </w:r>
    <w:r>
      <w:rPr>
        <w:rFonts w:ascii="Open Sans" w:hAnsi="Open Sans"/>
        <w:sz w:val="21"/>
      </w:rPr>
      <w:t xml:space="preserve">                                                        </w:t>
    </w:r>
    <w:r>
      <w:rPr>
        <w:rFonts w:ascii="Open Sans" w:hAnsi="Open Sans"/>
        <w:b/>
        <w:color w:val="C6C6C6"/>
      </w:rPr>
      <w:t>EB</w:t>
    </w:r>
    <w:r>
      <w:rPr>
        <w:rFonts w:ascii="Open Sans" w:hAnsi="Open Sans"/>
        <w:b/>
        <w:color w:val="808080"/>
      </w:rPr>
      <w:t xml:space="preserve"> </w:t>
    </w:r>
    <w:r>
      <w:rPr>
        <w:rFonts w:ascii="Open Sans" w:hAnsi="Open Sans"/>
        <w:b/>
        <w:color w:val="0081BE"/>
        <w:sz w:val="26"/>
      </w:rPr>
      <w:t>56-18.</w:t>
    </w:r>
    <w:r>
      <w:rPr>
        <w:rFonts w:ascii="Open Sans" w:hAnsi="Open Sans"/>
        <w:b/>
        <w:color w:val="0081BE"/>
        <w:sz w:val="26"/>
      </w:rPr>
      <w:t>2</w:t>
    </w:r>
  </w:p>
  <w:p w14:paraId="2104DBBB" w14:textId="7AB3BD25" w:rsidR="0BA5FE3A" w:rsidRPr="00CA12CF" w:rsidRDefault="0BA5FE3A" w:rsidP="00CA12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81A8B"/>
    <w:multiLevelType w:val="hybridMultilevel"/>
    <w:tmpl w:val="1F3CC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7"/>
    <w:rsid w:val="00003030"/>
    <w:rsid w:val="0001193A"/>
    <w:rsid w:val="00016CF0"/>
    <w:rsid w:val="000177DE"/>
    <w:rsid w:val="000303B1"/>
    <w:rsid w:val="00043618"/>
    <w:rsid w:val="00052BD6"/>
    <w:rsid w:val="00057AEF"/>
    <w:rsid w:val="000A5C14"/>
    <w:rsid w:val="00104521"/>
    <w:rsid w:val="00132317"/>
    <w:rsid w:val="00172105"/>
    <w:rsid w:val="00173830"/>
    <w:rsid w:val="001941ED"/>
    <w:rsid w:val="001A4F98"/>
    <w:rsid w:val="001E221A"/>
    <w:rsid w:val="001E3732"/>
    <w:rsid w:val="001F4E22"/>
    <w:rsid w:val="00204757"/>
    <w:rsid w:val="002248B2"/>
    <w:rsid w:val="00260751"/>
    <w:rsid w:val="00261026"/>
    <w:rsid w:val="00271D6C"/>
    <w:rsid w:val="00296BC1"/>
    <w:rsid w:val="002A35AC"/>
    <w:rsid w:val="002A38D4"/>
    <w:rsid w:val="002B7ECE"/>
    <w:rsid w:val="002C6664"/>
    <w:rsid w:val="002D295F"/>
    <w:rsid w:val="002D457D"/>
    <w:rsid w:val="002E76E5"/>
    <w:rsid w:val="003503CD"/>
    <w:rsid w:val="0037532D"/>
    <w:rsid w:val="00391D9E"/>
    <w:rsid w:val="003A5B1D"/>
    <w:rsid w:val="003A5C5B"/>
    <w:rsid w:val="003A77CA"/>
    <w:rsid w:val="003D1122"/>
    <w:rsid w:val="003D1A0D"/>
    <w:rsid w:val="003D7483"/>
    <w:rsid w:val="00402C37"/>
    <w:rsid w:val="00403837"/>
    <w:rsid w:val="00425115"/>
    <w:rsid w:val="00437BD3"/>
    <w:rsid w:val="0043EA20"/>
    <w:rsid w:val="00456AA2"/>
    <w:rsid w:val="004614AE"/>
    <w:rsid w:val="00470FAF"/>
    <w:rsid w:val="004716D9"/>
    <w:rsid w:val="0048117E"/>
    <w:rsid w:val="00491BEA"/>
    <w:rsid w:val="004B22E3"/>
    <w:rsid w:val="004C0940"/>
    <w:rsid w:val="004D7F1E"/>
    <w:rsid w:val="005154CB"/>
    <w:rsid w:val="00533BA0"/>
    <w:rsid w:val="00551AAE"/>
    <w:rsid w:val="005661A4"/>
    <w:rsid w:val="00566D12"/>
    <w:rsid w:val="00581800"/>
    <w:rsid w:val="00586F74"/>
    <w:rsid w:val="0059149E"/>
    <w:rsid w:val="005A4B99"/>
    <w:rsid w:val="005A6EE9"/>
    <w:rsid w:val="005C24D2"/>
    <w:rsid w:val="005D0239"/>
    <w:rsid w:val="005D2C27"/>
    <w:rsid w:val="005F09A1"/>
    <w:rsid w:val="005F5D1B"/>
    <w:rsid w:val="0060218A"/>
    <w:rsid w:val="00603B3A"/>
    <w:rsid w:val="00624466"/>
    <w:rsid w:val="006273DE"/>
    <w:rsid w:val="00630928"/>
    <w:rsid w:val="0066303E"/>
    <w:rsid w:val="006712F0"/>
    <w:rsid w:val="0069570A"/>
    <w:rsid w:val="006A688E"/>
    <w:rsid w:val="006A74BE"/>
    <w:rsid w:val="006B51DC"/>
    <w:rsid w:val="006C069F"/>
    <w:rsid w:val="006C2C7A"/>
    <w:rsid w:val="006D1E62"/>
    <w:rsid w:val="006F6CFE"/>
    <w:rsid w:val="0071491C"/>
    <w:rsid w:val="00740580"/>
    <w:rsid w:val="00744BF3"/>
    <w:rsid w:val="007632A8"/>
    <w:rsid w:val="00767440"/>
    <w:rsid w:val="007A21BF"/>
    <w:rsid w:val="007B31C2"/>
    <w:rsid w:val="007C1E32"/>
    <w:rsid w:val="00810901"/>
    <w:rsid w:val="00845A7C"/>
    <w:rsid w:val="008468F0"/>
    <w:rsid w:val="008518EC"/>
    <w:rsid w:val="00863196"/>
    <w:rsid w:val="0088351D"/>
    <w:rsid w:val="00893CF7"/>
    <w:rsid w:val="00896963"/>
    <w:rsid w:val="008B6EE5"/>
    <w:rsid w:val="00902C11"/>
    <w:rsid w:val="00917BCF"/>
    <w:rsid w:val="009217B8"/>
    <w:rsid w:val="0092237C"/>
    <w:rsid w:val="009275D0"/>
    <w:rsid w:val="00952337"/>
    <w:rsid w:val="00952B62"/>
    <w:rsid w:val="00981ECD"/>
    <w:rsid w:val="00993102"/>
    <w:rsid w:val="009B46C7"/>
    <w:rsid w:val="00A1108F"/>
    <w:rsid w:val="00A257CE"/>
    <w:rsid w:val="00A42210"/>
    <w:rsid w:val="00A44DFD"/>
    <w:rsid w:val="00A628D3"/>
    <w:rsid w:val="00A6341F"/>
    <w:rsid w:val="00AA09D9"/>
    <w:rsid w:val="00AA2EEF"/>
    <w:rsid w:val="00AB2D0B"/>
    <w:rsid w:val="00AE14D6"/>
    <w:rsid w:val="00AE6FC2"/>
    <w:rsid w:val="00B05610"/>
    <w:rsid w:val="00B46316"/>
    <w:rsid w:val="00B62F2E"/>
    <w:rsid w:val="00B66C72"/>
    <w:rsid w:val="00B74712"/>
    <w:rsid w:val="00B766C0"/>
    <w:rsid w:val="00B86B68"/>
    <w:rsid w:val="00BB071D"/>
    <w:rsid w:val="00BB0C28"/>
    <w:rsid w:val="00BF3BE3"/>
    <w:rsid w:val="00C07C3A"/>
    <w:rsid w:val="00C25185"/>
    <w:rsid w:val="00C50D21"/>
    <w:rsid w:val="00C7048D"/>
    <w:rsid w:val="00C77B4D"/>
    <w:rsid w:val="00C87BAC"/>
    <w:rsid w:val="00C93B44"/>
    <w:rsid w:val="00CA12CF"/>
    <w:rsid w:val="00CA31F6"/>
    <w:rsid w:val="00CA473A"/>
    <w:rsid w:val="00CA72D3"/>
    <w:rsid w:val="00CD415E"/>
    <w:rsid w:val="00CE1862"/>
    <w:rsid w:val="00CE5658"/>
    <w:rsid w:val="00D2586C"/>
    <w:rsid w:val="00D2750E"/>
    <w:rsid w:val="00D31F23"/>
    <w:rsid w:val="00D51FC3"/>
    <w:rsid w:val="00D53668"/>
    <w:rsid w:val="00D62033"/>
    <w:rsid w:val="00D64BAA"/>
    <w:rsid w:val="00D876AD"/>
    <w:rsid w:val="00DA1050"/>
    <w:rsid w:val="00DB2F32"/>
    <w:rsid w:val="00DB335D"/>
    <w:rsid w:val="00DC7B36"/>
    <w:rsid w:val="00DE6BA0"/>
    <w:rsid w:val="00DF2BAF"/>
    <w:rsid w:val="00E000FF"/>
    <w:rsid w:val="00E12CF8"/>
    <w:rsid w:val="00E44903"/>
    <w:rsid w:val="00E44D0C"/>
    <w:rsid w:val="00E66036"/>
    <w:rsid w:val="00E91261"/>
    <w:rsid w:val="00E95286"/>
    <w:rsid w:val="00E95818"/>
    <w:rsid w:val="00EB271B"/>
    <w:rsid w:val="00EB32AF"/>
    <w:rsid w:val="00EB738E"/>
    <w:rsid w:val="00ED22EE"/>
    <w:rsid w:val="00EE1FBA"/>
    <w:rsid w:val="00EE4242"/>
    <w:rsid w:val="00EF6513"/>
    <w:rsid w:val="00F20483"/>
    <w:rsid w:val="00F3227F"/>
    <w:rsid w:val="00F34A05"/>
    <w:rsid w:val="00F34E23"/>
    <w:rsid w:val="00F407D5"/>
    <w:rsid w:val="00F81619"/>
    <w:rsid w:val="00F967DD"/>
    <w:rsid w:val="00FA63E1"/>
    <w:rsid w:val="00FC0AD5"/>
    <w:rsid w:val="00FC2C04"/>
    <w:rsid w:val="00FD58CC"/>
    <w:rsid w:val="00FE4967"/>
    <w:rsid w:val="00FF22B9"/>
    <w:rsid w:val="00FF5520"/>
    <w:rsid w:val="03BC21FB"/>
    <w:rsid w:val="0657351B"/>
    <w:rsid w:val="0BA5FE3A"/>
    <w:rsid w:val="0C145147"/>
    <w:rsid w:val="0CBDCB7F"/>
    <w:rsid w:val="0E7931F0"/>
    <w:rsid w:val="115A746D"/>
    <w:rsid w:val="1A06AF01"/>
    <w:rsid w:val="1C9657F3"/>
    <w:rsid w:val="1D6509EF"/>
    <w:rsid w:val="1EF4E6BF"/>
    <w:rsid w:val="208897C4"/>
    <w:rsid w:val="221F52B5"/>
    <w:rsid w:val="23A7AD24"/>
    <w:rsid w:val="23BB2316"/>
    <w:rsid w:val="2BA38A4A"/>
    <w:rsid w:val="2BC634FB"/>
    <w:rsid w:val="2C1635A7"/>
    <w:rsid w:val="2DD5C035"/>
    <w:rsid w:val="2F99BDC4"/>
    <w:rsid w:val="31358E25"/>
    <w:rsid w:val="3381597A"/>
    <w:rsid w:val="33E0EF1B"/>
    <w:rsid w:val="35691136"/>
    <w:rsid w:val="398C8765"/>
    <w:rsid w:val="3B386E8A"/>
    <w:rsid w:val="3B734302"/>
    <w:rsid w:val="44553A8B"/>
    <w:rsid w:val="481ABBE5"/>
    <w:rsid w:val="4BD49B04"/>
    <w:rsid w:val="508FFC17"/>
    <w:rsid w:val="50A09FEE"/>
    <w:rsid w:val="54E01690"/>
    <w:rsid w:val="56BBDABB"/>
    <w:rsid w:val="5B4F5814"/>
    <w:rsid w:val="5CC95108"/>
    <w:rsid w:val="6C3422E3"/>
    <w:rsid w:val="6F6BC3A5"/>
    <w:rsid w:val="7044D59B"/>
    <w:rsid w:val="7CF22245"/>
    <w:rsid w:val="7EE5C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FD491"/>
  <w15:chartTrackingRefBased/>
  <w15:docId w15:val="{AD93D24B-DD88-415B-9B6E-949E585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91D9E"/>
    <w:rPr>
      <w:b/>
      <w:bCs/>
    </w:rPr>
  </w:style>
  <w:style w:type="character" w:styleId="Hyperlink">
    <w:name w:val="Hyperlink"/>
    <w:basedOn w:val="DefaultParagraphFont"/>
    <w:uiPriority w:val="99"/>
    <w:unhideWhenUsed/>
    <w:rsid w:val="00744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9" ma:contentTypeDescription="Create a new document." ma:contentTypeScope="" ma:versionID="e1c72d4a961c3ceb9686f9d7cb475526">
  <xsd:schema xmlns:xsd="http://www.w3.org/2001/XMLSchema" xmlns:xs="http://www.w3.org/2001/XMLSchema" xmlns:p="http://schemas.microsoft.com/office/2006/metadata/properties" xmlns:ns2="f1b18939-f153-494b-8e21-dbdbb52d46f8" targetNamespace="http://schemas.microsoft.com/office/2006/metadata/properties" ma:root="true" ma:fieldsID="dc0c67d596e2c7610298d7dead7359c3" ns2:_="">
    <xsd:import namespace="f1b18939-f153-494b-8e21-dbdbb52d4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6B528-BDB6-46D5-911B-7372E36B8841}"/>
</file>

<file path=customXml/itemProps2.xml><?xml version="1.0" encoding="utf-8"?>
<ds:datastoreItem xmlns:ds="http://schemas.openxmlformats.org/officeDocument/2006/customXml" ds:itemID="{472567D9-6470-4203-9218-7C2BE0813A33}"/>
</file>

<file path=customXml/itemProps3.xml><?xml version="1.0" encoding="utf-8"?>
<ds:datastoreItem xmlns:ds="http://schemas.openxmlformats.org/officeDocument/2006/customXml" ds:itemID="{40C432E3-2B41-4181-8B9C-2761F06F8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Executive Board resolution on the attack on trade union rights in Kenya and the KNUT</dc:title>
  <dc:subject/>
  <dc:creator>James Baker</dc:creator>
  <cp:keywords/>
  <dc:description/>
  <cp:lastModifiedBy>Duncan Smith</cp:lastModifiedBy>
  <cp:revision>2</cp:revision>
  <dcterms:created xsi:type="dcterms:W3CDTF">2020-12-07T11:13:00Z</dcterms:created>
  <dcterms:modified xsi:type="dcterms:W3CDTF">2020-12-07T11:13:00Z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</Properties>
</file>